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FD571" w14:textId="4589EDAC" w:rsidR="00AC7189" w:rsidRDefault="00AC7189" w:rsidP="00AC7189">
      <w:pPr>
        <w:jc w:val="center"/>
        <w:rPr>
          <w:sz w:val="28"/>
          <w:szCs w:val="28"/>
        </w:rPr>
      </w:pPr>
      <w:r>
        <w:rPr>
          <w:sz w:val="28"/>
          <w:szCs w:val="28"/>
        </w:rPr>
        <w:t>Munsell Color Wheel Theory Workshop</w:t>
      </w:r>
    </w:p>
    <w:p w14:paraId="576FAD09" w14:textId="593D9F0B" w:rsidR="00AC7189" w:rsidRDefault="00AC7189" w:rsidP="00AC7189">
      <w:pPr>
        <w:jc w:val="center"/>
        <w:rPr>
          <w:sz w:val="28"/>
          <w:szCs w:val="28"/>
        </w:rPr>
      </w:pPr>
      <w:r>
        <w:rPr>
          <w:sz w:val="28"/>
          <w:szCs w:val="28"/>
        </w:rPr>
        <w:t>Material List</w:t>
      </w:r>
    </w:p>
    <w:p w14:paraId="2C0B539F" w14:textId="128CBC94" w:rsidR="00AC7189" w:rsidRDefault="00AC7189" w:rsidP="00AC7189">
      <w:pPr>
        <w:jc w:val="center"/>
        <w:rPr>
          <w:sz w:val="28"/>
          <w:szCs w:val="28"/>
        </w:rPr>
      </w:pPr>
      <w:r>
        <w:rPr>
          <w:sz w:val="28"/>
          <w:szCs w:val="28"/>
        </w:rPr>
        <w:t>Gregory Mortenson</w:t>
      </w:r>
    </w:p>
    <w:p w14:paraId="32C7A976" w14:textId="77777777" w:rsidR="00AC7189" w:rsidRDefault="00AC7189">
      <w:pPr>
        <w:rPr>
          <w:sz w:val="28"/>
          <w:szCs w:val="28"/>
        </w:rPr>
      </w:pPr>
    </w:p>
    <w:p w14:paraId="6DA2E404" w14:textId="41DC12BD" w:rsidR="00AC7189" w:rsidRPr="00AC7189" w:rsidRDefault="00AC7189">
      <w:pPr>
        <w:rPr>
          <w:sz w:val="28"/>
          <w:szCs w:val="28"/>
        </w:rPr>
      </w:pPr>
      <w:r w:rsidRPr="00AC7189">
        <w:rPr>
          <w:sz w:val="28"/>
          <w:szCs w:val="28"/>
        </w:rPr>
        <w:t xml:space="preserve">Gregory Mortenson, Flesh Palette The diversity of human </w:t>
      </w:r>
      <w:proofErr w:type="spellStart"/>
      <w:r w:rsidRPr="00AC7189">
        <w:rPr>
          <w:sz w:val="28"/>
          <w:szCs w:val="28"/>
        </w:rPr>
        <w:t>fleshtone</w:t>
      </w:r>
      <w:proofErr w:type="spellEnd"/>
      <w:r w:rsidRPr="00AC7189">
        <w:rPr>
          <w:sz w:val="28"/>
          <w:szCs w:val="28"/>
        </w:rPr>
        <w:t xml:space="preserve"> can be fully expressed within a very narrow range on the color wheel. In this intensive workshop, we will explore the flesh palette as it pertains to that small portion of the Munsell color wheel. On the first day, Greg will help each artist optimize their current color palette by finding the base hue and chroma of </w:t>
      </w:r>
      <w:proofErr w:type="gramStart"/>
      <w:r w:rsidRPr="00AC7189">
        <w:rPr>
          <w:sz w:val="28"/>
          <w:szCs w:val="28"/>
        </w:rPr>
        <w:t>all of</w:t>
      </w:r>
      <w:proofErr w:type="gramEnd"/>
      <w:r w:rsidRPr="00AC7189">
        <w:rPr>
          <w:sz w:val="28"/>
          <w:szCs w:val="28"/>
        </w:rPr>
        <w:t xml:space="preserve"> the relevant paint tubes they currently use. This will better help each student understand when, where and how best to use them. On the second day, with our flesh palettes optimized, students will mix flesh strings and paint several flesh spheres that represent a diverse range of skin tone. Finally, during the final three days of the workshop, we will test our color theory by using the flesh palette to paint </w:t>
      </w:r>
      <w:proofErr w:type="spellStart"/>
      <w:r w:rsidRPr="00AC7189">
        <w:rPr>
          <w:sz w:val="28"/>
          <w:szCs w:val="28"/>
        </w:rPr>
        <w:t>alla</w:t>
      </w:r>
      <w:proofErr w:type="spellEnd"/>
      <w:r w:rsidRPr="00AC7189">
        <w:rPr>
          <w:sz w:val="28"/>
          <w:szCs w:val="28"/>
        </w:rPr>
        <w:t xml:space="preserve"> prima portraits with three vastly different models. Recommended for artists with some prior experience painting the portrait in oil. </w:t>
      </w:r>
    </w:p>
    <w:p w14:paraId="627C4C06" w14:textId="77777777" w:rsidR="00AC7189" w:rsidRDefault="00AC7189"/>
    <w:p w14:paraId="5AB310DF" w14:textId="77777777" w:rsidR="00AC7189" w:rsidRDefault="00AC7189">
      <w:pPr>
        <w:rPr>
          <w:sz w:val="28"/>
          <w:szCs w:val="28"/>
        </w:rPr>
      </w:pPr>
      <w:r w:rsidRPr="00AC7189">
        <w:rPr>
          <w:sz w:val="28"/>
          <w:szCs w:val="28"/>
        </w:rPr>
        <w:t xml:space="preserve">Day 1: Artists will create a section of the Munsell Color wheel that pertains to </w:t>
      </w:r>
      <w:proofErr w:type="spellStart"/>
      <w:r w:rsidRPr="00AC7189">
        <w:rPr>
          <w:sz w:val="28"/>
          <w:szCs w:val="28"/>
        </w:rPr>
        <w:t>fleshtone</w:t>
      </w:r>
      <w:proofErr w:type="spellEnd"/>
      <w:r w:rsidRPr="00AC7189">
        <w:rPr>
          <w:sz w:val="28"/>
          <w:szCs w:val="28"/>
        </w:rPr>
        <w:t xml:space="preserve">. Together the class will plot the colors they typically use to find where they lie on the color wheel. Day </w:t>
      </w:r>
    </w:p>
    <w:p w14:paraId="0C0B2099" w14:textId="3656BF37" w:rsidR="00AC7189" w:rsidRDefault="00AC7189">
      <w:pPr>
        <w:rPr>
          <w:sz w:val="28"/>
          <w:szCs w:val="28"/>
        </w:rPr>
      </w:pPr>
      <w:r>
        <w:rPr>
          <w:sz w:val="28"/>
          <w:szCs w:val="28"/>
        </w:rPr>
        <w:t xml:space="preserve">Day </w:t>
      </w:r>
      <w:r w:rsidRPr="00AC7189">
        <w:rPr>
          <w:sz w:val="28"/>
          <w:szCs w:val="28"/>
        </w:rPr>
        <w:t xml:space="preserve">2: A neutral string and a flesh string will be mixed, and the class will paint several flesh-colored spheres. </w:t>
      </w:r>
    </w:p>
    <w:p w14:paraId="4F7E88E0" w14:textId="77777777" w:rsidR="00AC7189" w:rsidRDefault="00AC7189">
      <w:pPr>
        <w:rPr>
          <w:sz w:val="28"/>
          <w:szCs w:val="28"/>
        </w:rPr>
      </w:pPr>
      <w:r w:rsidRPr="00AC7189">
        <w:rPr>
          <w:sz w:val="28"/>
          <w:szCs w:val="28"/>
        </w:rPr>
        <w:t xml:space="preserve">Day 3/4/5: Artists will paint </w:t>
      </w:r>
      <w:proofErr w:type="spellStart"/>
      <w:r w:rsidRPr="00AC7189">
        <w:rPr>
          <w:sz w:val="28"/>
          <w:szCs w:val="28"/>
        </w:rPr>
        <w:t>alla</w:t>
      </w:r>
      <w:proofErr w:type="spellEnd"/>
      <w:r w:rsidRPr="00AC7189">
        <w:rPr>
          <w:sz w:val="28"/>
          <w:szCs w:val="28"/>
        </w:rPr>
        <w:t xml:space="preserve"> prima portraits of live models using the flesh palette as we discuss the complexities of color. </w:t>
      </w:r>
    </w:p>
    <w:p w14:paraId="62C958C2" w14:textId="77777777" w:rsidR="00AC7189" w:rsidRDefault="00AC7189">
      <w:pPr>
        <w:rPr>
          <w:sz w:val="28"/>
          <w:szCs w:val="28"/>
        </w:rPr>
      </w:pPr>
      <w:r w:rsidRPr="00AC7189">
        <w:rPr>
          <w:sz w:val="28"/>
          <w:szCs w:val="28"/>
        </w:rPr>
        <w:t>Drawing Materials: Painting Materials: Surface: • 5 Stretched Canvases or Canvas boards between 10"x12" and 16"x20". I prefer a smooth linen (</w:t>
      </w:r>
      <w:proofErr w:type="spellStart"/>
      <w:r w:rsidRPr="00AC7189">
        <w:rPr>
          <w:sz w:val="28"/>
          <w:szCs w:val="28"/>
        </w:rPr>
        <w:t>Artfix</w:t>
      </w:r>
      <w:proofErr w:type="spellEnd"/>
      <w:r w:rsidRPr="00AC7189">
        <w:rPr>
          <w:sz w:val="28"/>
          <w:szCs w:val="28"/>
        </w:rPr>
        <w:t xml:space="preserve"> 64 or 84, </w:t>
      </w:r>
      <w:proofErr w:type="spellStart"/>
      <w:r w:rsidRPr="00AC7189">
        <w:rPr>
          <w:sz w:val="28"/>
          <w:szCs w:val="28"/>
        </w:rPr>
        <w:t>Claessens</w:t>
      </w:r>
      <w:proofErr w:type="spellEnd"/>
      <w:r w:rsidRPr="00AC7189">
        <w:rPr>
          <w:sz w:val="28"/>
          <w:szCs w:val="28"/>
        </w:rPr>
        <w:t xml:space="preserve"> 13, or Centurion). </w:t>
      </w:r>
      <w:proofErr w:type="spellStart"/>
      <w:r w:rsidRPr="00AC7189">
        <w:rPr>
          <w:sz w:val="28"/>
          <w:szCs w:val="28"/>
        </w:rPr>
        <w:t>Raymar</w:t>
      </w:r>
      <w:proofErr w:type="spellEnd"/>
      <w:r w:rsidRPr="00AC7189">
        <w:rPr>
          <w:sz w:val="28"/>
          <w:szCs w:val="28"/>
        </w:rPr>
        <w:t xml:space="preserve"> Art Panels and New Traditions Panels are good option for canvas boards. All surfaces should have a nice neutral tone. </w:t>
      </w:r>
    </w:p>
    <w:p w14:paraId="10360B6E" w14:textId="77777777" w:rsidR="00AC7189" w:rsidRDefault="00AC7189">
      <w:pPr>
        <w:rPr>
          <w:sz w:val="28"/>
          <w:szCs w:val="28"/>
        </w:rPr>
      </w:pPr>
      <w:r w:rsidRPr="00AC7189">
        <w:rPr>
          <w:sz w:val="28"/>
          <w:szCs w:val="28"/>
        </w:rPr>
        <w:t xml:space="preserve">• Oil paint Here is a list of the colors I use. I highly recommend the top 3 in the list. The rest are optional. Please bring all the colors you typically use as we will be </w:t>
      </w:r>
      <w:r w:rsidRPr="00AC7189">
        <w:rPr>
          <w:sz w:val="28"/>
          <w:szCs w:val="28"/>
        </w:rPr>
        <w:lastRenderedPageBreak/>
        <w:t xml:space="preserve">plotting them on the Munsell color wheel to better understand why and where to use them. </w:t>
      </w:r>
    </w:p>
    <w:p w14:paraId="1ECC5589" w14:textId="77777777" w:rsidR="00AC7189" w:rsidRDefault="00AC7189">
      <w:pPr>
        <w:rPr>
          <w:sz w:val="28"/>
          <w:szCs w:val="28"/>
        </w:rPr>
      </w:pPr>
      <w:r w:rsidRPr="00AC7189">
        <w:rPr>
          <w:sz w:val="28"/>
          <w:szCs w:val="28"/>
        </w:rPr>
        <w:t>Van Dyke Brown (</w:t>
      </w:r>
      <w:proofErr w:type="spellStart"/>
      <w:r w:rsidRPr="00AC7189">
        <w:rPr>
          <w:sz w:val="28"/>
          <w:szCs w:val="28"/>
        </w:rPr>
        <w:t>Gamblin</w:t>
      </w:r>
      <w:proofErr w:type="spellEnd"/>
      <w:r w:rsidRPr="00AC7189">
        <w:rPr>
          <w:sz w:val="28"/>
          <w:szCs w:val="28"/>
        </w:rPr>
        <w:t xml:space="preserve"> brand)-highly recommended </w:t>
      </w:r>
      <w:proofErr w:type="spellStart"/>
      <w:r w:rsidRPr="00AC7189">
        <w:rPr>
          <w:sz w:val="28"/>
          <w:szCs w:val="28"/>
        </w:rPr>
        <w:t>Asphaltum</w:t>
      </w:r>
      <w:proofErr w:type="spellEnd"/>
      <w:r w:rsidRPr="00AC7189">
        <w:rPr>
          <w:sz w:val="28"/>
          <w:szCs w:val="28"/>
        </w:rPr>
        <w:t xml:space="preserve"> (</w:t>
      </w:r>
      <w:proofErr w:type="spellStart"/>
      <w:r w:rsidRPr="00AC7189">
        <w:rPr>
          <w:sz w:val="28"/>
          <w:szCs w:val="28"/>
        </w:rPr>
        <w:t>Gamblin</w:t>
      </w:r>
      <w:proofErr w:type="spellEnd"/>
      <w:r w:rsidRPr="00AC7189">
        <w:rPr>
          <w:sz w:val="28"/>
          <w:szCs w:val="28"/>
        </w:rPr>
        <w:t>) -highly recommended Orange Ochre (</w:t>
      </w:r>
      <w:proofErr w:type="spellStart"/>
      <w:r w:rsidRPr="00AC7189">
        <w:rPr>
          <w:sz w:val="28"/>
          <w:szCs w:val="28"/>
        </w:rPr>
        <w:t>Rublev</w:t>
      </w:r>
      <w:proofErr w:type="spellEnd"/>
      <w:r w:rsidRPr="00AC7189">
        <w:rPr>
          <w:sz w:val="28"/>
          <w:szCs w:val="28"/>
        </w:rPr>
        <w:t xml:space="preserve">)-highly recommended. Order online or go in person to Soho Art Alizarin Crimson Terra Rosa (Venetian Red, Indian Red, or Vermillion may be substituted) Cadmium Red Light Cadmium Orange Raw Umber Burnt Sienna Yellow Ochre Naples Yellow Cadmium Yellow Viridian Lead White (Flake White or </w:t>
      </w:r>
      <w:proofErr w:type="spellStart"/>
      <w:r w:rsidRPr="00AC7189">
        <w:rPr>
          <w:sz w:val="28"/>
          <w:szCs w:val="28"/>
        </w:rPr>
        <w:t>Cremnitz</w:t>
      </w:r>
      <w:proofErr w:type="spellEnd"/>
      <w:r w:rsidRPr="00AC7189">
        <w:rPr>
          <w:sz w:val="28"/>
          <w:szCs w:val="28"/>
        </w:rPr>
        <w:t xml:space="preserve"> may be substituted) </w:t>
      </w:r>
    </w:p>
    <w:p w14:paraId="5ABE1BAD" w14:textId="77777777" w:rsidR="00AC7189" w:rsidRDefault="00AC7189">
      <w:pPr>
        <w:rPr>
          <w:sz w:val="28"/>
          <w:szCs w:val="28"/>
        </w:rPr>
      </w:pPr>
      <w:r w:rsidRPr="00AC7189">
        <w:rPr>
          <w:sz w:val="28"/>
          <w:szCs w:val="28"/>
        </w:rPr>
        <w:t>• Brushes (have a variety of small sizes, suitable for small detail. Pristine shape.) Small to medium Rounds (synthetic) Sizes 0-4 Small to medium Filberts (synthetic) At least One largish workhorse brush (</w:t>
      </w:r>
      <w:proofErr w:type="spellStart"/>
      <w:r w:rsidRPr="00AC7189">
        <w:rPr>
          <w:sz w:val="28"/>
          <w:szCs w:val="28"/>
        </w:rPr>
        <w:t>hoghair</w:t>
      </w:r>
      <w:proofErr w:type="spellEnd"/>
      <w:r w:rsidRPr="00AC7189">
        <w:rPr>
          <w:sz w:val="28"/>
          <w:szCs w:val="28"/>
        </w:rPr>
        <w:t xml:space="preserve"> or synthetic for large massing)</w:t>
      </w:r>
    </w:p>
    <w:p w14:paraId="7993BE6E" w14:textId="77777777" w:rsidR="00AC7189" w:rsidRDefault="00AC7189">
      <w:pPr>
        <w:rPr>
          <w:sz w:val="28"/>
          <w:szCs w:val="28"/>
        </w:rPr>
      </w:pPr>
      <w:r w:rsidRPr="00AC7189">
        <w:rPr>
          <w:sz w:val="28"/>
          <w:szCs w:val="28"/>
        </w:rPr>
        <w:t xml:space="preserve"> • Wooden palette</w:t>
      </w:r>
    </w:p>
    <w:p w14:paraId="20CA87BF" w14:textId="77777777" w:rsidR="00AC7189" w:rsidRDefault="00AC7189">
      <w:pPr>
        <w:rPr>
          <w:sz w:val="28"/>
          <w:szCs w:val="28"/>
        </w:rPr>
      </w:pPr>
      <w:r w:rsidRPr="00AC7189">
        <w:rPr>
          <w:sz w:val="28"/>
          <w:szCs w:val="28"/>
        </w:rPr>
        <w:t xml:space="preserve"> • Two Metal palette knives</w:t>
      </w:r>
    </w:p>
    <w:p w14:paraId="1BE2F83D" w14:textId="77777777" w:rsidR="00AC7189" w:rsidRDefault="00AC7189">
      <w:pPr>
        <w:rPr>
          <w:sz w:val="28"/>
          <w:szCs w:val="28"/>
        </w:rPr>
      </w:pPr>
      <w:r w:rsidRPr="00AC7189">
        <w:rPr>
          <w:sz w:val="28"/>
          <w:szCs w:val="28"/>
        </w:rPr>
        <w:t xml:space="preserve"> • Paper towels </w:t>
      </w:r>
    </w:p>
    <w:p w14:paraId="32F3FC38" w14:textId="77777777" w:rsidR="00AC7189" w:rsidRDefault="00AC7189">
      <w:pPr>
        <w:rPr>
          <w:sz w:val="28"/>
          <w:szCs w:val="28"/>
        </w:rPr>
      </w:pPr>
      <w:r w:rsidRPr="00AC7189">
        <w:rPr>
          <w:sz w:val="28"/>
          <w:szCs w:val="28"/>
        </w:rPr>
        <w:t xml:space="preserve">• </w:t>
      </w:r>
      <w:proofErr w:type="spellStart"/>
      <w:r w:rsidRPr="00AC7189">
        <w:rPr>
          <w:sz w:val="28"/>
          <w:szCs w:val="28"/>
        </w:rPr>
        <w:t>Gamsol</w:t>
      </w:r>
      <w:proofErr w:type="spellEnd"/>
      <w:r w:rsidRPr="00AC7189">
        <w:rPr>
          <w:sz w:val="28"/>
          <w:szCs w:val="28"/>
        </w:rPr>
        <w:t xml:space="preserve"> or </w:t>
      </w:r>
      <w:proofErr w:type="spellStart"/>
      <w:r w:rsidRPr="00AC7189">
        <w:rPr>
          <w:sz w:val="28"/>
          <w:szCs w:val="28"/>
        </w:rPr>
        <w:t>Turpenoid</w:t>
      </w:r>
      <w:proofErr w:type="spellEnd"/>
    </w:p>
    <w:p w14:paraId="45D970C2" w14:textId="551FB38E" w:rsidR="00F829C6" w:rsidRDefault="00AC7189">
      <w:pPr>
        <w:rPr>
          <w:sz w:val="28"/>
          <w:szCs w:val="28"/>
        </w:rPr>
      </w:pPr>
      <w:r w:rsidRPr="00AC7189">
        <w:rPr>
          <w:sz w:val="28"/>
          <w:szCs w:val="28"/>
        </w:rPr>
        <w:t xml:space="preserve"> • Any of the following mediums: </w:t>
      </w:r>
      <w:proofErr w:type="spellStart"/>
      <w:r w:rsidRPr="00AC7189">
        <w:rPr>
          <w:sz w:val="28"/>
          <w:szCs w:val="28"/>
        </w:rPr>
        <w:t>Oleogel</w:t>
      </w:r>
      <w:proofErr w:type="spellEnd"/>
      <w:r w:rsidRPr="00AC7189">
        <w:rPr>
          <w:sz w:val="28"/>
          <w:szCs w:val="28"/>
        </w:rPr>
        <w:t>, Walnut Oil, Linseed oil, Stand oil, Poppy oil</w:t>
      </w:r>
    </w:p>
    <w:p w14:paraId="6D4D8C65" w14:textId="18EFA101" w:rsidR="00AC7189" w:rsidRPr="00AC7189" w:rsidRDefault="00AC7189" w:rsidP="00AC7189">
      <w:pPr>
        <w:pStyle w:val="NormalWeb"/>
        <w:shd w:val="clear" w:color="auto" w:fill="FFFFFF"/>
        <w:spacing w:before="0" w:beforeAutospacing="0" w:after="0" w:afterAutospacing="0"/>
        <w:rPr>
          <w:rFonts w:asciiTheme="minorHAnsi" w:hAnsiTheme="minorHAnsi" w:cstheme="minorHAnsi"/>
          <w:color w:val="201F1E"/>
          <w:sz w:val="28"/>
          <w:szCs w:val="28"/>
        </w:rPr>
      </w:pPr>
      <w:r w:rsidRPr="00AC7189">
        <w:rPr>
          <w:rFonts w:asciiTheme="minorHAnsi" w:hAnsiTheme="minorHAnsi" w:cstheme="minorHAnsi"/>
          <w:color w:val="201F1E"/>
          <w:sz w:val="28"/>
          <w:szCs w:val="28"/>
        </w:rPr>
        <w:t xml:space="preserve">1. </w:t>
      </w:r>
      <w:proofErr w:type="spellStart"/>
      <w:r w:rsidRPr="00AC7189">
        <w:rPr>
          <w:rFonts w:asciiTheme="minorHAnsi" w:hAnsiTheme="minorHAnsi" w:cstheme="minorHAnsi"/>
          <w:color w:val="201F1E"/>
          <w:sz w:val="28"/>
          <w:szCs w:val="28"/>
        </w:rPr>
        <w:t>Gessoed</w:t>
      </w:r>
      <w:proofErr w:type="spellEnd"/>
      <w:r w:rsidRPr="00AC7189">
        <w:rPr>
          <w:rFonts w:asciiTheme="minorHAnsi" w:hAnsiTheme="minorHAnsi" w:cstheme="minorHAnsi"/>
          <w:color w:val="201F1E"/>
          <w:sz w:val="28"/>
          <w:szCs w:val="28"/>
        </w:rPr>
        <w:t xml:space="preserve"> panel, </w:t>
      </w:r>
      <w:r w:rsidR="00AF795E">
        <w:rPr>
          <w:rFonts w:asciiTheme="minorHAnsi" w:hAnsiTheme="minorHAnsi" w:cstheme="minorHAnsi"/>
          <w:color w:val="201F1E"/>
          <w:sz w:val="28"/>
          <w:szCs w:val="28"/>
        </w:rPr>
        <w:t xml:space="preserve">click </w:t>
      </w:r>
      <w:hyperlink r:id="rId4" w:history="1">
        <w:r w:rsidR="00AF795E" w:rsidRPr="00AF795E">
          <w:rPr>
            <w:rStyle w:val="Hyperlink"/>
            <w:rFonts w:asciiTheme="minorHAnsi" w:hAnsiTheme="minorHAnsi" w:cstheme="minorHAnsi"/>
            <w:sz w:val="28"/>
            <w:szCs w:val="28"/>
          </w:rPr>
          <w:t>he</w:t>
        </w:r>
        <w:bookmarkStart w:id="0" w:name="_GoBack"/>
        <w:bookmarkEnd w:id="0"/>
        <w:r w:rsidR="00AF795E" w:rsidRPr="00AF795E">
          <w:rPr>
            <w:rStyle w:val="Hyperlink"/>
            <w:rFonts w:asciiTheme="minorHAnsi" w:hAnsiTheme="minorHAnsi" w:cstheme="minorHAnsi"/>
            <w:sz w:val="28"/>
            <w:szCs w:val="28"/>
          </w:rPr>
          <w:t>re</w:t>
        </w:r>
      </w:hyperlink>
      <w:r w:rsidRPr="00AC7189">
        <w:rPr>
          <w:rFonts w:asciiTheme="minorHAnsi" w:hAnsiTheme="minorHAnsi" w:cstheme="minorHAnsi"/>
          <w:color w:val="201F1E"/>
          <w:sz w:val="28"/>
          <w:szCs w:val="28"/>
        </w:rPr>
        <w:t> to view a suggested type. You will need one panel, size 12 x 12"</w:t>
      </w:r>
    </w:p>
    <w:p w14:paraId="3A9569DC" w14:textId="77777777" w:rsidR="00D54494" w:rsidRDefault="00D54494" w:rsidP="00D54494">
      <w:pPr>
        <w:pStyle w:val="NormalWeb"/>
        <w:shd w:val="clear" w:color="auto" w:fill="FFFFFF"/>
        <w:spacing w:before="0" w:beforeAutospacing="0" w:after="0" w:afterAutospacing="0"/>
        <w:rPr>
          <w:rFonts w:asciiTheme="minorHAnsi" w:hAnsiTheme="minorHAnsi" w:cstheme="minorHAnsi"/>
          <w:color w:val="201F1E"/>
          <w:sz w:val="28"/>
          <w:szCs w:val="28"/>
        </w:rPr>
      </w:pPr>
    </w:p>
    <w:p w14:paraId="530FF035" w14:textId="42B52691" w:rsidR="00AC7189" w:rsidRPr="00AC7189" w:rsidRDefault="00AC7189" w:rsidP="00AC7189">
      <w:pPr>
        <w:pStyle w:val="NormalWeb"/>
        <w:shd w:val="clear" w:color="auto" w:fill="FFFFFF"/>
        <w:spacing w:before="0" w:beforeAutospacing="0" w:after="225" w:afterAutospacing="0"/>
        <w:rPr>
          <w:rFonts w:asciiTheme="minorHAnsi" w:hAnsiTheme="minorHAnsi" w:cstheme="minorHAnsi"/>
          <w:color w:val="201F1E"/>
          <w:sz w:val="28"/>
          <w:szCs w:val="28"/>
        </w:rPr>
      </w:pPr>
      <w:r w:rsidRPr="00AC7189">
        <w:rPr>
          <w:rFonts w:asciiTheme="minorHAnsi" w:hAnsiTheme="minorHAnsi" w:cstheme="minorHAnsi"/>
          <w:color w:val="201F1E"/>
          <w:sz w:val="28"/>
          <w:szCs w:val="28"/>
        </w:rPr>
        <w:t>2. Protractor</w:t>
      </w:r>
    </w:p>
    <w:p w14:paraId="257F024A" w14:textId="77777777" w:rsidR="00AC7189" w:rsidRPr="00AC7189" w:rsidRDefault="00AC7189" w:rsidP="00AC7189">
      <w:pPr>
        <w:pStyle w:val="NormalWeb"/>
        <w:shd w:val="clear" w:color="auto" w:fill="FFFFFF"/>
        <w:spacing w:before="0" w:beforeAutospacing="0" w:after="225" w:afterAutospacing="0"/>
        <w:rPr>
          <w:rFonts w:asciiTheme="minorHAnsi" w:hAnsiTheme="minorHAnsi" w:cstheme="minorHAnsi"/>
          <w:color w:val="201F1E"/>
          <w:sz w:val="28"/>
          <w:szCs w:val="28"/>
        </w:rPr>
      </w:pPr>
      <w:r w:rsidRPr="00AC7189">
        <w:rPr>
          <w:rFonts w:asciiTheme="minorHAnsi" w:hAnsiTheme="minorHAnsi" w:cstheme="minorHAnsi"/>
          <w:color w:val="201F1E"/>
          <w:sz w:val="28"/>
          <w:szCs w:val="28"/>
        </w:rPr>
        <w:t>3. Compass ruler</w:t>
      </w:r>
    </w:p>
    <w:p w14:paraId="14878CFA" w14:textId="7E95DD2C" w:rsidR="00AC7189" w:rsidRPr="00AC7189" w:rsidRDefault="00AC7189" w:rsidP="00AC7189">
      <w:pPr>
        <w:pStyle w:val="NormalWeb"/>
        <w:shd w:val="clear" w:color="auto" w:fill="FFFFFF"/>
        <w:spacing w:before="0" w:beforeAutospacing="0" w:after="0" w:afterAutospacing="0"/>
        <w:rPr>
          <w:rFonts w:asciiTheme="minorHAnsi" w:hAnsiTheme="minorHAnsi" w:cstheme="minorHAnsi"/>
          <w:color w:val="201F1E"/>
          <w:sz w:val="28"/>
          <w:szCs w:val="28"/>
        </w:rPr>
      </w:pPr>
      <w:r w:rsidRPr="00AC7189">
        <w:rPr>
          <w:rFonts w:asciiTheme="minorHAnsi" w:hAnsiTheme="minorHAnsi" w:cstheme="minorHAnsi"/>
          <w:color w:val="201F1E"/>
          <w:sz w:val="28"/>
          <w:szCs w:val="28"/>
        </w:rPr>
        <w:t>4. Circle template, </w:t>
      </w:r>
      <w:hyperlink r:id="rId5" w:tgtFrame="_blank" w:history="1">
        <w:r w:rsidR="00AF795E">
          <w:rPr>
            <w:rFonts w:asciiTheme="minorHAnsi" w:hAnsiTheme="minorHAnsi" w:cstheme="minorHAnsi"/>
            <w:color w:val="201F1E"/>
            <w:sz w:val="28"/>
            <w:szCs w:val="28"/>
          </w:rPr>
          <w:t>click</w:t>
        </w:r>
      </w:hyperlink>
      <w:r w:rsidR="00AF795E">
        <w:rPr>
          <w:rFonts w:asciiTheme="minorHAnsi" w:hAnsiTheme="minorHAnsi" w:cstheme="minorHAnsi"/>
          <w:color w:val="201F1E"/>
          <w:sz w:val="28"/>
          <w:szCs w:val="28"/>
        </w:rPr>
        <w:t xml:space="preserve"> </w:t>
      </w:r>
      <w:hyperlink r:id="rId6" w:history="1">
        <w:r w:rsidR="00AF795E" w:rsidRPr="00AF795E">
          <w:rPr>
            <w:rStyle w:val="Hyperlink"/>
            <w:rFonts w:asciiTheme="minorHAnsi" w:hAnsiTheme="minorHAnsi" w:cstheme="minorHAnsi"/>
            <w:sz w:val="28"/>
            <w:szCs w:val="28"/>
          </w:rPr>
          <w:t>here</w:t>
        </w:r>
      </w:hyperlink>
      <w:r w:rsidR="00AF795E">
        <w:rPr>
          <w:rFonts w:asciiTheme="minorHAnsi" w:hAnsiTheme="minorHAnsi" w:cstheme="minorHAnsi"/>
          <w:color w:val="201F1E"/>
          <w:sz w:val="28"/>
          <w:szCs w:val="28"/>
        </w:rPr>
        <w:t xml:space="preserve"> </w:t>
      </w:r>
      <w:r w:rsidRPr="00AC7189">
        <w:rPr>
          <w:rFonts w:asciiTheme="minorHAnsi" w:hAnsiTheme="minorHAnsi" w:cstheme="minorHAnsi"/>
          <w:color w:val="201F1E"/>
          <w:sz w:val="28"/>
          <w:szCs w:val="28"/>
        </w:rPr>
        <w:t>to view a suggested type</w:t>
      </w:r>
    </w:p>
    <w:p w14:paraId="3C3825CE" w14:textId="77777777" w:rsidR="00AC7189" w:rsidRPr="00AC7189" w:rsidRDefault="00AC7189">
      <w:pPr>
        <w:rPr>
          <w:rFonts w:cstheme="minorHAnsi"/>
          <w:sz w:val="28"/>
          <w:szCs w:val="28"/>
        </w:rPr>
      </w:pPr>
    </w:p>
    <w:sectPr w:rsidR="00AC7189" w:rsidRPr="00AC7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89"/>
    <w:rsid w:val="00037C67"/>
    <w:rsid w:val="00AC7189"/>
    <w:rsid w:val="00AF795E"/>
    <w:rsid w:val="00D54494"/>
    <w:rsid w:val="00F8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DA1E"/>
  <w15:chartTrackingRefBased/>
  <w15:docId w15:val="{89FE2AEE-4A18-4325-9C12-68DB26CB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1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7189"/>
    <w:rPr>
      <w:color w:val="0000FF"/>
      <w:u w:val="single"/>
    </w:rPr>
  </w:style>
  <w:style w:type="character" w:styleId="UnresolvedMention">
    <w:name w:val="Unresolved Mention"/>
    <w:basedOn w:val="DefaultParagraphFont"/>
    <w:uiPriority w:val="99"/>
    <w:semiHidden/>
    <w:unhideWhenUsed/>
    <w:rsid w:val="00AF795E"/>
    <w:rPr>
      <w:color w:val="605E5C"/>
      <w:shd w:val="clear" w:color="auto" w:fill="E1DFDD"/>
    </w:rPr>
  </w:style>
  <w:style w:type="character" w:styleId="FollowedHyperlink">
    <w:name w:val="FollowedHyperlink"/>
    <w:basedOn w:val="DefaultParagraphFont"/>
    <w:uiPriority w:val="99"/>
    <w:semiHidden/>
    <w:unhideWhenUsed/>
    <w:rsid w:val="00D544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980895">
      <w:bodyDiv w:val="1"/>
      <w:marLeft w:val="0"/>
      <w:marRight w:val="0"/>
      <w:marTop w:val="0"/>
      <w:marBottom w:val="0"/>
      <w:divBdr>
        <w:top w:val="none" w:sz="0" w:space="0" w:color="auto"/>
        <w:left w:val="none" w:sz="0" w:space="0" w:color="auto"/>
        <w:bottom w:val="none" w:sz="0" w:space="0" w:color="auto"/>
        <w:right w:val="none" w:sz="0" w:space="0" w:color="auto"/>
      </w:divBdr>
      <w:divsChild>
        <w:div w:id="123931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135410">
              <w:marLeft w:val="0"/>
              <w:marRight w:val="0"/>
              <w:marTop w:val="0"/>
              <w:marBottom w:val="0"/>
              <w:divBdr>
                <w:top w:val="none" w:sz="0" w:space="0" w:color="auto"/>
                <w:left w:val="none" w:sz="0" w:space="0" w:color="auto"/>
                <w:bottom w:val="none" w:sz="0" w:space="0" w:color="auto"/>
                <w:right w:val="none" w:sz="0" w:space="0" w:color="auto"/>
              </w:divBdr>
              <w:divsChild>
                <w:div w:id="15646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ckblick.com/products/westcott-c-thru-circle-templates/?clickTracking=true&amp;wmcp=pla&amp;wmcid=items&amp;wmckw=55475-1004&amp;gclid=EAIaIQobChMI5-fxq9mB4AIVCSaGCh0AYQCbEAQYBSABEgKLffD_BwE" TargetMode="External"/><Relationship Id="rId5" Type="http://schemas.openxmlformats.org/officeDocument/2006/relationships/hyperlink" Target="https://www.dickblick.com/products/westcott-c-thru-circle-templates/?clickTracking=true&amp;wmcp=pla&amp;wmcid=items&amp;wmckw=55475-1004&amp;gclid=EAIaIQobChMI5-fxq9mB4AIVCSaGCh0AYQCbEAQYBSABEgKLffD_BwE" TargetMode="External"/><Relationship Id="rId4" Type="http://schemas.openxmlformats.org/officeDocument/2006/relationships/hyperlink" Target="https://www.dickblick.com/products/ampersand-gessob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Van Engel</dc:creator>
  <cp:keywords/>
  <dc:description/>
  <cp:lastModifiedBy>Jacques Van Engel</cp:lastModifiedBy>
  <cp:revision>2</cp:revision>
  <dcterms:created xsi:type="dcterms:W3CDTF">2020-02-10T19:44:00Z</dcterms:created>
  <dcterms:modified xsi:type="dcterms:W3CDTF">2020-02-10T19:44:00Z</dcterms:modified>
</cp:coreProperties>
</file>